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F1" w:rsidRDefault="008A5DF9">
      <w:pPr>
        <w:spacing w:after="0" w:line="216" w:lineRule="auto"/>
        <w:ind w:left="451" w:right="452" w:firstLine="0"/>
        <w:jc w:val="center"/>
      </w:pPr>
      <w:bookmarkStart w:id="0" w:name="_GoBack"/>
      <w:bookmarkEnd w:id="0"/>
      <w:r>
        <w:rPr>
          <w:color w:val="FF0000"/>
          <w:sz w:val="60"/>
        </w:rPr>
        <w:t>Le</w:t>
      </w:r>
      <w:r w:rsidR="00015083">
        <w:rPr>
          <w:color w:val="FF0000"/>
          <w:sz w:val="60"/>
        </w:rPr>
        <w:t xml:space="preserve"> </w:t>
      </w:r>
      <w:r w:rsidR="000B7FBF">
        <w:rPr>
          <w:color w:val="FF0000"/>
          <w:sz w:val="60"/>
        </w:rPr>
        <w:t xml:space="preserve">jeu du </w:t>
      </w:r>
      <w:r w:rsidR="00015083">
        <w:rPr>
          <w:color w:val="FF0000"/>
          <w:sz w:val="100"/>
        </w:rPr>
        <w:t>Glouton</w:t>
      </w:r>
    </w:p>
    <w:p w:rsidR="00015083" w:rsidRDefault="008A5DF9" w:rsidP="001F7ACF">
      <w:pPr>
        <w:spacing w:after="240" w:line="259" w:lineRule="auto"/>
        <w:ind w:left="0" w:firstLine="0"/>
        <w:jc w:val="center"/>
      </w:pPr>
      <w:r>
        <w:t>Jeu</w:t>
      </w:r>
      <w:r w:rsidR="00015083">
        <w:t xml:space="preserve"> à stratégie gagnante</w:t>
      </w:r>
    </w:p>
    <w:p w:rsidR="00015083" w:rsidRPr="000B7FBF" w:rsidRDefault="00015083" w:rsidP="008A5DF9">
      <w:pPr>
        <w:spacing w:after="0" w:line="259" w:lineRule="auto"/>
        <w:rPr>
          <w:sz w:val="28"/>
          <w:szCs w:val="32"/>
        </w:rPr>
      </w:pPr>
      <w:r w:rsidRPr="000B7FBF">
        <w:rPr>
          <w:sz w:val="28"/>
          <w:szCs w:val="32"/>
        </w:rPr>
        <w:t xml:space="preserve">Les jeux à stratégie gagnante sont des jeux à </w:t>
      </w:r>
      <w:r w:rsidRPr="000B7FBF">
        <w:rPr>
          <w:b/>
          <w:sz w:val="28"/>
          <w:szCs w:val="32"/>
        </w:rPr>
        <w:t>deux joueurs</w:t>
      </w:r>
      <w:r w:rsidRPr="000B7FBF">
        <w:rPr>
          <w:sz w:val="28"/>
          <w:szCs w:val="32"/>
        </w:rPr>
        <w:t xml:space="preserve"> (adversaires), et la règle du jeu est la même pour les deux joueurs. </w:t>
      </w:r>
    </w:p>
    <w:p w:rsidR="00652E8A" w:rsidRDefault="00652E8A" w:rsidP="00100857">
      <w:pPr>
        <w:pStyle w:val="Sansinterligne"/>
        <w:rPr>
          <w:sz w:val="28"/>
        </w:rPr>
      </w:pPr>
      <w:r w:rsidRPr="00100857">
        <w:rPr>
          <w:sz w:val="28"/>
        </w:rPr>
        <w:t>Avoir une stratégie gagnante</w:t>
      </w:r>
      <w:r w:rsidR="008A5DF9" w:rsidRPr="00100857">
        <w:rPr>
          <w:sz w:val="28"/>
        </w:rPr>
        <w:t>,</w:t>
      </w:r>
      <w:r w:rsidRPr="00100857">
        <w:rPr>
          <w:sz w:val="28"/>
        </w:rPr>
        <w:t xml:space="preserve"> c’est avoir une méthode générale qui permet à un joueur d’être sûr de gagner quelle que soit la façon de jouer de son adversaire.</w:t>
      </w:r>
    </w:p>
    <w:p w:rsidR="00100857" w:rsidRPr="00100857" w:rsidRDefault="00100857" w:rsidP="00100857">
      <w:pPr>
        <w:pStyle w:val="Sansinterligne"/>
        <w:rPr>
          <w:sz w:val="16"/>
        </w:rPr>
      </w:pPr>
    </w:p>
    <w:p w:rsidR="008F14F1" w:rsidRPr="000B7FBF" w:rsidRDefault="00015083">
      <w:pPr>
        <w:spacing w:after="228" w:line="259" w:lineRule="auto"/>
        <w:ind w:left="0" w:firstLine="0"/>
        <w:jc w:val="left"/>
        <w:rPr>
          <w:sz w:val="28"/>
          <w:szCs w:val="32"/>
        </w:rPr>
      </w:pPr>
      <w:r w:rsidRPr="000B7FBF">
        <w:rPr>
          <w:color w:val="FF7F00"/>
          <w:sz w:val="28"/>
          <w:szCs w:val="32"/>
          <w:u w:val="single"/>
        </w:rPr>
        <w:t>Niveaux concernés</w:t>
      </w:r>
      <w:r w:rsidRPr="000B7FBF">
        <w:rPr>
          <w:color w:val="FF7F00"/>
          <w:sz w:val="28"/>
          <w:szCs w:val="32"/>
        </w:rPr>
        <w:t xml:space="preserve"> : </w:t>
      </w:r>
      <w:r w:rsidR="00674EBB" w:rsidRPr="000B7FBF">
        <w:rPr>
          <w:sz w:val="28"/>
          <w:szCs w:val="32"/>
        </w:rPr>
        <w:t>de la GS</w:t>
      </w:r>
      <w:r w:rsidRPr="000B7FBF">
        <w:rPr>
          <w:sz w:val="28"/>
          <w:szCs w:val="32"/>
        </w:rPr>
        <w:t xml:space="preserve"> au CM2.</w:t>
      </w:r>
    </w:p>
    <w:p w:rsidR="000B7FBF" w:rsidRPr="000B7FBF" w:rsidRDefault="00015083" w:rsidP="000B7FBF">
      <w:pPr>
        <w:spacing w:after="147"/>
        <w:ind w:left="-5"/>
        <w:rPr>
          <w:sz w:val="28"/>
          <w:szCs w:val="32"/>
        </w:rPr>
      </w:pPr>
      <w:r w:rsidRPr="000B7FBF">
        <w:rPr>
          <w:color w:val="FF7F00"/>
          <w:sz w:val="28"/>
          <w:szCs w:val="32"/>
          <w:u w:val="single"/>
        </w:rPr>
        <w:t>Matériel à prévoir</w:t>
      </w:r>
      <w:r w:rsidRPr="000B7FBF">
        <w:rPr>
          <w:color w:val="FF7F00"/>
          <w:sz w:val="28"/>
          <w:szCs w:val="32"/>
        </w:rPr>
        <w:t xml:space="preserve"> : </w:t>
      </w:r>
      <w:r w:rsidRPr="000B7FBF">
        <w:rPr>
          <w:sz w:val="28"/>
          <w:szCs w:val="32"/>
        </w:rPr>
        <w:t>une vingtaine de jetons</w:t>
      </w:r>
      <w:r w:rsidR="00674EBB" w:rsidRPr="000B7FBF">
        <w:rPr>
          <w:sz w:val="28"/>
          <w:szCs w:val="32"/>
        </w:rPr>
        <w:t xml:space="preserve"> voire plus</w:t>
      </w:r>
      <w:r w:rsidRPr="000B7FBF">
        <w:rPr>
          <w:sz w:val="28"/>
          <w:szCs w:val="32"/>
        </w:rPr>
        <w:t xml:space="preserve"> ; prévoir de gros aimants si on veut faire manipuler les jetons au tableau.</w:t>
      </w:r>
    </w:p>
    <w:p w:rsidR="0062648E" w:rsidRPr="000B7FBF" w:rsidRDefault="001F7ACF">
      <w:pPr>
        <w:spacing w:after="157"/>
        <w:ind w:left="-5"/>
        <w:rPr>
          <w:color w:val="FF7F00"/>
          <w:sz w:val="28"/>
          <w:szCs w:val="32"/>
        </w:rPr>
      </w:pPr>
      <w:r w:rsidRPr="000B7FBF">
        <w:rPr>
          <w:color w:val="FF7F00"/>
          <w:sz w:val="28"/>
          <w:szCs w:val="32"/>
          <w:u w:val="single"/>
        </w:rPr>
        <w:t xml:space="preserve">Descriptif </w:t>
      </w:r>
      <w:r w:rsidR="00015083" w:rsidRPr="000B7FBF">
        <w:rPr>
          <w:color w:val="FF7F00"/>
          <w:sz w:val="28"/>
          <w:szCs w:val="32"/>
          <w:u w:val="single"/>
        </w:rPr>
        <w:t>de l’activité</w:t>
      </w:r>
      <w:r w:rsidR="00015083" w:rsidRPr="000B7FBF">
        <w:rPr>
          <w:color w:val="FF7F00"/>
          <w:sz w:val="28"/>
          <w:szCs w:val="32"/>
        </w:rPr>
        <w:t xml:space="preserve">. </w:t>
      </w:r>
    </w:p>
    <w:p w:rsidR="00C52A78" w:rsidRPr="000B7FBF" w:rsidRDefault="00C52A78" w:rsidP="00C52A78">
      <w:pPr>
        <w:spacing w:after="157"/>
        <w:ind w:left="-5"/>
        <w:rPr>
          <w:sz w:val="28"/>
          <w:szCs w:val="32"/>
        </w:rPr>
      </w:pPr>
      <w:r w:rsidRPr="000B7FBF">
        <w:rPr>
          <w:rFonts w:ascii="Cambria" w:eastAsia="Cambria" w:hAnsi="Cambria" w:cs="Cambria"/>
          <w:sz w:val="28"/>
          <w:szCs w:val="32"/>
        </w:rPr>
        <w:t xml:space="preserve">9 </w:t>
      </w:r>
      <w:r w:rsidRPr="000B7FBF">
        <w:rPr>
          <w:sz w:val="28"/>
          <w:szCs w:val="32"/>
        </w:rPr>
        <w:t xml:space="preserve">jetons sont alignés sur la table : </w:t>
      </w:r>
      <w:r w:rsidRPr="000B7FBF">
        <w:rPr>
          <w:rFonts w:ascii="Cambria" w:eastAsia="Cambria" w:hAnsi="Cambria" w:cs="Cambria"/>
          <w:sz w:val="28"/>
          <w:szCs w:val="32"/>
        </w:rPr>
        <w:t xml:space="preserve">8 </w:t>
      </w:r>
      <w:r w:rsidRPr="000B7FBF">
        <w:rPr>
          <w:sz w:val="28"/>
          <w:szCs w:val="32"/>
        </w:rPr>
        <w:t xml:space="preserve">blancs, et </w:t>
      </w:r>
      <w:r w:rsidRPr="000B7FBF">
        <w:rPr>
          <w:rFonts w:ascii="Cambria" w:eastAsia="Cambria" w:hAnsi="Cambria" w:cs="Cambria"/>
          <w:sz w:val="28"/>
          <w:szCs w:val="32"/>
        </w:rPr>
        <w:t xml:space="preserve">1 </w:t>
      </w:r>
      <w:r w:rsidRPr="000B7FBF">
        <w:rPr>
          <w:sz w:val="28"/>
          <w:szCs w:val="32"/>
        </w:rPr>
        <w:t xml:space="preserve">noir placé tout à gauche. Les joueurs, chacun à leur tour, peuvent prendre </w:t>
      </w:r>
      <w:r w:rsidRPr="000B7FBF">
        <w:rPr>
          <w:rFonts w:ascii="Cambria" w:eastAsia="Cambria" w:hAnsi="Cambria" w:cs="Cambria"/>
          <w:sz w:val="28"/>
          <w:szCs w:val="32"/>
        </w:rPr>
        <w:t xml:space="preserve">1 </w:t>
      </w:r>
      <w:r w:rsidRPr="000B7FBF">
        <w:rPr>
          <w:sz w:val="28"/>
          <w:szCs w:val="32"/>
        </w:rPr>
        <w:t xml:space="preserve">ou </w:t>
      </w:r>
      <w:r w:rsidRPr="000B7FBF">
        <w:rPr>
          <w:rFonts w:ascii="Cambria" w:eastAsia="Cambria" w:hAnsi="Cambria" w:cs="Cambria"/>
          <w:sz w:val="28"/>
          <w:szCs w:val="32"/>
        </w:rPr>
        <w:t xml:space="preserve">2 </w:t>
      </w:r>
      <w:r w:rsidRPr="000B7FBF">
        <w:rPr>
          <w:sz w:val="28"/>
          <w:szCs w:val="32"/>
        </w:rPr>
        <w:t xml:space="preserve">jetons en partant de la droite. Le but du jeu est de prendre le dernier jeton, le jeton noir. </w:t>
      </w:r>
    </w:p>
    <w:p w:rsidR="000B7FBF" w:rsidRPr="000B7FBF" w:rsidRDefault="001F7ACF" w:rsidP="000B7FBF">
      <w:pPr>
        <w:spacing w:after="157"/>
        <w:ind w:left="-5"/>
        <w:rPr>
          <w:noProof/>
          <w:sz w:val="28"/>
          <w:szCs w:val="32"/>
        </w:rPr>
      </w:pPr>
      <w:r w:rsidRPr="000B7FBF">
        <w:rPr>
          <w:sz w:val="28"/>
          <w:szCs w:val="32"/>
        </w:rPr>
        <w:t>Ici,</w:t>
      </w:r>
      <w:r w:rsidR="00674EBB" w:rsidRPr="000B7FBF">
        <w:rPr>
          <w:sz w:val="28"/>
          <w:szCs w:val="32"/>
        </w:rPr>
        <w:t xml:space="preserve"> le gagnant </w:t>
      </w:r>
      <w:r w:rsidRPr="000B7FBF">
        <w:rPr>
          <w:sz w:val="28"/>
          <w:szCs w:val="32"/>
        </w:rPr>
        <w:t>es</w:t>
      </w:r>
      <w:r w:rsidR="00674EBB" w:rsidRPr="000B7FBF">
        <w:rPr>
          <w:sz w:val="28"/>
          <w:szCs w:val="32"/>
        </w:rPr>
        <w:t>t celui qui prend le dernier jeton, car il est plus simple pour les enfants d’associer le fait de gagner avec le fait d’attraper un jeton plutôt que de ne pas l’attraper</w:t>
      </w:r>
      <w:r w:rsidR="008B6931" w:rsidRPr="000B7FBF">
        <w:rPr>
          <w:sz w:val="28"/>
          <w:szCs w:val="32"/>
        </w:rPr>
        <w:t>.</w:t>
      </w:r>
      <w:r w:rsidR="000B7FBF" w:rsidRPr="000B7FBF">
        <w:rPr>
          <w:sz w:val="28"/>
          <w:szCs w:val="32"/>
        </w:rPr>
        <w:t xml:space="preserve"> Le fait d’y associer une couleur pour le dernier jeton à prendre est plus explicite pour les plus petits.</w:t>
      </w:r>
      <w:r w:rsidR="000B7FBF" w:rsidRPr="000B7FBF">
        <w:rPr>
          <w:noProof/>
          <w:sz w:val="28"/>
          <w:szCs w:val="32"/>
        </w:rPr>
        <w:t xml:space="preserve"> </w:t>
      </w:r>
    </w:p>
    <w:p w:rsidR="00652E8A" w:rsidRPr="00674EBB" w:rsidRDefault="000B7FBF" w:rsidP="00C52A78">
      <w:pPr>
        <w:spacing w:after="157"/>
        <w:ind w:left="-5"/>
        <w:rPr>
          <w:sz w:val="32"/>
          <w:szCs w:val="32"/>
        </w:rPr>
      </w:pPr>
      <w:r w:rsidRPr="000B7FBF">
        <w:rPr>
          <w:noProof/>
          <w:sz w:val="28"/>
          <w:szCs w:val="3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95885</wp:posOffset>
                </wp:positionV>
                <wp:extent cx="3752850" cy="294767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947670"/>
                        </a:xfrm>
                        <a:prstGeom prst="rect">
                          <a:avLst/>
                        </a:prstGeom>
                        <a:solidFill>
                          <a:srgbClr val="FFFFFF"/>
                        </a:solidFill>
                        <a:ln w="9525">
                          <a:noFill/>
                          <a:miter lim="800000"/>
                          <a:headEnd/>
                          <a:tailEnd/>
                        </a:ln>
                      </wps:spPr>
                      <wps:txbx>
                        <w:txbxContent>
                          <w:p w:rsidR="000B7FBF" w:rsidRPr="000B7FBF" w:rsidRDefault="000B7FBF" w:rsidP="000B7FBF">
                            <w:pPr>
                              <w:rPr>
                                <w:sz w:val="28"/>
                              </w:rPr>
                            </w:pPr>
                            <w:r w:rsidRPr="000B7FBF">
                              <w:rPr>
                                <w:sz w:val="28"/>
                              </w:rPr>
                              <w:t xml:space="preserve">Dans cet exemple, le deuxième joueur a une stratégie gagnante. Les choix qu’il fait dépendent de ceux de son adversaire. </w:t>
                            </w:r>
                          </w:p>
                          <w:p w:rsidR="000B7FBF" w:rsidRPr="000B7FBF" w:rsidRDefault="000B7FBF" w:rsidP="000B7FBF">
                            <w:pPr>
                              <w:rPr>
                                <w:sz w:val="40"/>
                              </w:rPr>
                            </w:pPr>
                            <w:r w:rsidRPr="000B7FBF">
                              <w:rPr>
                                <w:sz w:val="28"/>
                              </w:rPr>
                              <w:t>La stratégie gagnante du deuxième joueur est la suivante : à chacun de ses coups, le deuxième joueur choisit de prendre le complément à 3 du nombre de jetons pris par le premier joueur, de sorte que le nombre de jetons restant soit un multiple de 3 (puisqu’on est parti d’un nombre de jetons - 9 - qui est multiple de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4.3pt;margin-top:7.55pt;width:295.5pt;height:232.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ZJgIAACMEAAAOAAAAZHJzL2Uyb0RvYy54bWysU02P2yAQvVfqf0DcGyduskmsOKtttqkq&#10;bT+kbS+9EcAxKjAUSOz013fA2Wy0vVX1ATGe4fHmzWN12xtNjtIHBbamk9GYEmk5CGX3Nf3+bftm&#10;QUmIzAqmwcqanmSgt+vXr1adq2QJLWghPUEQG6rO1bSN0VVFEXgrDQsjcNJisgFvWMTQ7wvhWYfo&#10;RhfleHxTdOCF88BlCPj3fkjSdcZvGsnjl6YJMhJdU+QW8+rzuktrsV6xau+ZaxU/02D/wMIwZfHS&#10;C9Q9i4wcvPoLyijuIUATRxxMAU2juMw9YDeT8YtuHlvmZO4FxQnuIlP4f7D88/GrJ0rUtJzMKbHM&#10;4JB+4KiIkCTKPkpSJpE6FyqsfXRYHft30OOwc8PBPQD/GYiFTcvsXt55D10rmUCSk3SyuDo64IQE&#10;sus+gcC72CFCBuobb5KCqAlBdBzW6TIg5EE4/nw7n5WLGaY45srldH4zzyMsWPV03PkQP0gwJG1q&#10;6tEBGZ4dH0JMdFj1VJJuC6CV2Cqtc+D3u4325MjQLdv85Q5elGlLupouZ+UsI1tI57ORjIroZq1M&#10;TRfj9A3+SnK8tyKXRKb0sEcm2p71SZIM4sR+12NhEm0H4oRKeRhci68MNy3435R06Niahl8H5iUl&#10;+qNFtZeT6TRZPAfT2bzEwF9ndtcZZjlC1TRSMmw3MT+LpIOFO5xKo7Jez0zOXNGJWcbzq0lWv45z&#10;1fPbXv8BAAD//wMAUEsDBBQABgAIAAAAIQBeh7MA2wAAAAcBAAAPAAAAZHJzL2Rvd25yZXYueG1s&#10;TI9BT4NAEIXvJv6HzZh4MXZBSxFkadRE47W1P2CAKRDZWcJuC/33jic9vvcm731TbBc7qDNNvnds&#10;IF5FoIhr1/TcGjh8vd8/gfIBucHBMRm4kIdteX1VYN64mXd03odWSQn7HA10IYy51r7uyKJfuZFY&#10;sqObLAaRU6ubCWcpt4N+iKKNttizLHQ40ltH9ff+ZA0cP+e7JJurj3BId+vNK/Zp5S7G3N4sL8+g&#10;Ai3h7xh+8QUdSmGq3IkbrwYD8kgQN4lBSZpksRiVgXWaPYIuC/2fv/wBAAD//wMAUEsBAi0AFAAG&#10;AAgAAAAhALaDOJL+AAAA4QEAABMAAAAAAAAAAAAAAAAAAAAAAFtDb250ZW50X1R5cGVzXS54bWxQ&#10;SwECLQAUAAYACAAAACEAOP0h/9YAAACUAQAACwAAAAAAAAAAAAAAAAAvAQAAX3JlbHMvLnJlbHNQ&#10;SwECLQAUAAYACAAAACEA2lvuGSYCAAAjBAAADgAAAAAAAAAAAAAAAAAuAgAAZHJzL2Uyb0RvYy54&#10;bWxQSwECLQAUAAYACAAAACEAXoezANsAAAAHAQAADwAAAAAAAAAAAAAAAACABAAAZHJzL2Rvd25y&#10;ZXYueG1sUEsFBgAAAAAEAAQA8wAAAIgFAAAAAA==&#10;" stroked="f">
                <v:textbox>
                  <w:txbxContent>
                    <w:p w:rsidR="000B7FBF" w:rsidRPr="000B7FBF" w:rsidRDefault="000B7FBF" w:rsidP="000B7FBF">
                      <w:pPr>
                        <w:rPr>
                          <w:sz w:val="28"/>
                        </w:rPr>
                      </w:pPr>
                      <w:r w:rsidRPr="000B7FBF">
                        <w:rPr>
                          <w:sz w:val="28"/>
                        </w:rPr>
                        <w:t xml:space="preserve">Dans cet exemple, le deuxième joueur a une stratégie gagnante. Les choix qu’il fait dépendent de ceux de son adversaire. </w:t>
                      </w:r>
                    </w:p>
                    <w:p w:rsidR="000B7FBF" w:rsidRPr="000B7FBF" w:rsidRDefault="000B7FBF" w:rsidP="000B7FBF">
                      <w:pPr>
                        <w:rPr>
                          <w:sz w:val="40"/>
                        </w:rPr>
                      </w:pPr>
                      <w:r w:rsidRPr="000B7FBF">
                        <w:rPr>
                          <w:sz w:val="28"/>
                        </w:rPr>
                        <w:t>La stratégie gagnante du deuxième joueur est la suivante : à chacun de ses coups, le deuxième joueur choisit de prendre le complément à 3 du nombre de jetons pris par le premier joueur, de sorte que le nombre de jetons restant soit un multiple de 3 (puisqu’on est parti d’un nombre de jetons - 9 - qui est multiple de 3).</w:t>
                      </w:r>
                    </w:p>
                  </w:txbxContent>
                </v:textbox>
                <w10:wrap type="square" anchorx="margin"/>
              </v:shape>
            </w:pict>
          </mc:Fallback>
        </mc:AlternateContent>
      </w:r>
      <w:r w:rsidRPr="00674EBB">
        <w:rPr>
          <w:noProof/>
          <w:sz w:val="32"/>
          <w:szCs w:val="32"/>
        </w:rPr>
        <w:drawing>
          <wp:inline distT="0" distB="0" distL="0" distR="0" wp14:anchorId="4F33B09A" wp14:editId="0D0AE07C">
            <wp:extent cx="2961005" cy="2374710"/>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21942" cy="2423581"/>
                    </a:xfrm>
                    <a:prstGeom prst="rect">
                      <a:avLst/>
                    </a:prstGeom>
                  </pic:spPr>
                </pic:pic>
              </a:graphicData>
            </a:graphic>
          </wp:inline>
        </w:drawing>
      </w:r>
    </w:p>
    <w:p w:rsidR="000B7FBF" w:rsidRDefault="000B7FBF" w:rsidP="00AF72EB">
      <w:pPr>
        <w:spacing w:after="157"/>
        <w:ind w:left="-5"/>
        <w:rPr>
          <w:sz w:val="28"/>
          <w:szCs w:val="32"/>
        </w:rPr>
      </w:pPr>
    </w:p>
    <w:p w:rsidR="00AF72EB" w:rsidRPr="000B7FBF" w:rsidRDefault="00AF72EB" w:rsidP="00AF72EB">
      <w:pPr>
        <w:rPr>
          <w:sz w:val="28"/>
          <w:szCs w:val="32"/>
        </w:rPr>
        <w:sectPr w:rsidR="00AF72EB" w:rsidRPr="000B7FBF" w:rsidSect="00AF72EB">
          <w:footerReference w:type="even" r:id="rId8"/>
          <w:footerReference w:type="default" r:id="rId9"/>
          <w:footerReference w:type="first" r:id="rId10"/>
          <w:type w:val="continuous"/>
          <w:pgSz w:w="12240" w:h="15840"/>
          <w:pgMar w:top="589" w:right="725" w:bottom="1461" w:left="743" w:header="720" w:footer="887" w:gutter="0"/>
          <w:cols w:space="720"/>
        </w:sectPr>
      </w:pPr>
    </w:p>
    <w:p w:rsidR="00652E8A" w:rsidRPr="000B7FBF" w:rsidRDefault="00652E8A" w:rsidP="00AF72EB">
      <w:pPr>
        <w:ind w:left="-5"/>
        <w:rPr>
          <w:b/>
          <w:color w:val="FF7F00"/>
          <w:szCs w:val="40"/>
          <w:u w:val="single"/>
        </w:rPr>
      </w:pPr>
      <w:r w:rsidRPr="000B7FBF">
        <w:rPr>
          <w:b/>
          <w:color w:val="FF7F00"/>
          <w:szCs w:val="40"/>
          <w:u w:val="single"/>
        </w:rPr>
        <w:lastRenderedPageBreak/>
        <w:t>V</w:t>
      </w:r>
      <w:r w:rsidR="001F7ACF" w:rsidRPr="000B7FBF">
        <w:rPr>
          <w:b/>
          <w:color w:val="FF7F00"/>
          <w:szCs w:val="40"/>
          <w:u w:val="single"/>
        </w:rPr>
        <w:t>ariantes</w:t>
      </w:r>
      <w:r w:rsidR="00AF72EB" w:rsidRPr="000B7FBF">
        <w:rPr>
          <w:b/>
          <w:color w:val="FF7F00"/>
          <w:szCs w:val="40"/>
          <w:u w:val="single"/>
        </w:rPr>
        <w:t xml:space="preserve"> </w:t>
      </w:r>
    </w:p>
    <w:p w:rsidR="00AF72EB" w:rsidRPr="000B7FBF" w:rsidRDefault="00897F12" w:rsidP="00AF72EB">
      <w:pPr>
        <w:ind w:left="-5"/>
        <w:rPr>
          <w:sz w:val="28"/>
          <w:szCs w:val="32"/>
        </w:rPr>
      </w:pPr>
      <w:r w:rsidRPr="000B7FBF">
        <w:rPr>
          <w:sz w:val="28"/>
          <w:szCs w:val="32"/>
        </w:rPr>
        <w:t>-</w:t>
      </w:r>
      <w:r w:rsidR="00AF72EB" w:rsidRPr="000B7FBF">
        <w:rPr>
          <w:sz w:val="28"/>
          <w:szCs w:val="32"/>
        </w:rPr>
        <w:t xml:space="preserve"> changer les règles, et autoriser les joueurs à prendre </w:t>
      </w:r>
      <w:r w:rsidR="00AF72EB" w:rsidRPr="000B7FBF">
        <w:rPr>
          <w:rFonts w:ascii="Cambria" w:eastAsia="Cambria" w:hAnsi="Cambria" w:cs="Cambria"/>
          <w:sz w:val="28"/>
          <w:szCs w:val="32"/>
        </w:rPr>
        <w:t>1</w:t>
      </w:r>
      <w:r w:rsidR="00AF72EB" w:rsidRPr="000B7FBF">
        <w:rPr>
          <w:sz w:val="28"/>
          <w:szCs w:val="32"/>
        </w:rPr>
        <w:t xml:space="preserve">, </w:t>
      </w:r>
      <w:r w:rsidR="00AF72EB" w:rsidRPr="000B7FBF">
        <w:rPr>
          <w:rFonts w:ascii="Cambria" w:eastAsia="Cambria" w:hAnsi="Cambria" w:cs="Cambria"/>
          <w:sz w:val="28"/>
          <w:szCs w:val="32"/>
        </w:rPr>
        <w:t xml:space="preserve">2 </w:t>
      </w:r>
      <w:r w:rsidR="00AF72EB" w:rsidRPr="000B7FBF">
        <w:rPr>
          <w:sz w:val="28"/>
          <w:szCs w:val="32"/>
        </w:rPr>
        <w:t xml:space="preserve">ou </w:t>
      </w:r>
      <w:r w:rsidR="00AF72EB" w:rsidRPr="000B7FBF">
        <w:rPr>
          <w:rFonts w:ascii="Cambria" w:eastAsia="Cambria" w:hAnsi="Cambria" w:cs="Cambria"/>
          <w:sz w:val="28"/>
          <w:szCs w:val="32"/>
        </w:rPr>
        <w:t xml:space="preserve">3 </w:t>
      </w:r>
      <w:r w:rsidR="00AF72EB" w:rsidRPr="000B7FBF">
        <w:rPr>
          <w:sz w:val="28"/>
          <w:szCs w:val="32"/>
        </w:rPr>
        <w:t xml:space="preserve">jetons à chaque coup. Ce sont alors les multiples de </w:t>
      </w:r>
      <w:r w:rsidR="00AF72EB" w:rsidRPr="000B7FBF">
        <w:rPr>
          <w:rFonts w:ascii="Cambria" w:eastAsia="Cambria" w:hAnsi="Cambria" w:cs="Cambria"/>
          <w:sz w:val="28"/>
          <w:szCs w:val="32"/>
        </w:rPr>
        <w:t>4</w:t>
      </w:r>
      <w:r w:rsidR="00AF72EB" w:rsidRPr="000B7FBF">
        <w:rPr>
          <w:sz w:val="28"/>
          <w:szCs w:val="32"/>
        </w:rPr>
        <w:t xml:space="preserve">, la table de </w:t>
      </w:r>
      <w:r w:rsidR="00AF72EB" w:rsidRPr="000B7FBF">
        <w:rPr>
          <w:rFonts w:ascii="Cambria" w:eastAsia="Cambria" w:hAnsi="Cambria" w:cs="Cambria"/>
          <w:sz w:val="28"/>
          <w:szCs w:val="32"/>
        </w:rPr>
        <w:t xml:space="preserve">4 </w:t>
      </w:r>
      <w:r w:rsidR="00AF72EB" w:rsidRPr="000B7FBF">
        <w:rPr>
          <w:sz w:val="28"/>
          <w:szCs w:val="32"/>
        </w:rPr>
        <w:t xml:space="preserve">et les compléments à </w:t>
      </w:r>
      <w:r w:rsidR="00AF72EB" w:rsidRPr="000B7FBF">
        <w:rPr>
          <w:rFonts w:ascii="Cambria" w:eastAsia="Cambria" w:hAnsi="Cambria" w:cs="Cambria"/>
          <w:sz w:val="28"/>
          <w:szCs w:val="32"/>
        </w:rPr>
        <w:t xml:space="preserve">4 </w:t>
      </w:r>
      <w:r w:rsidR="00AF72EB" w:rsidRPr="000B7FBF">
        <w:rPr>
          <w:sz w:val="28"/>
          <w:szCs w:val="32"/>
        </w:rPr>
        <w:t xml:space="preserve">qui vont apparaître naturellement. </w:t>
      </w:r>
    </w:p>
    <w:p w:rsidR="00674EBB" w:rsidRPr="000B7FBF" w:rsidRDefault="00674EBB" w:rsidP="001F7ACF">
      <w:pPr>
        <w:spacing w:after="120"/>
        <w:ind w:left="-5"/>
        <w:rPr>
          <w:sz w:val="28"/>
          <w:szCs w:val="32"/>
        </w:rPr>
      </w:pPr>
      <w:r w:rsidRPr="000B7FBF">
        <w:rPr>
          <w:sz w:val="28"/>
          <w:szCs w:val="32"/>
        </w:rPr>
        <w:t xml:space="preserve">On peut poursuivre avec </w:t>
      </w:r>
      <w:r w:rsidR="001F7ACF" w:rsidRPr="000B7FBF">
        <w:rPr>
          <w:sz w:val="28"/>
          <w:szCs w:val="32"/>
        </w:rPr>
        <w:t xml:space="preserve">1, 2, 3, 4 jetons (multiple de </w:t>
      </w:r>
      <w:proofErr w:type="gramStart"/>
      <w:r w:rsidR="001F7ACF" w:rsidRPr="000B7FBF">
        <w:rPr>
          <w:sz w:val="28"/>
          <w:szCs w:val="32"/>
        </w:rPr>
        <w:t>5)…</w:t>
      </w:r>
      <w:proofErr w:type="gramEnd"/>
      <w:r w:rsidR="001F7ACF" w:rsidRPr="000B7FBF">
        <w:rPr>
          <w:sz w:val="28"/>
          <w:szCs w:val="32"/>
        </w:rPr>
        <w:t>.</w:t>
      </w:r>
    </w:p>
    <w:p w:rsidR="00C52A78" w:rsidRPr="00BF3D86" w:rsidRDefault="00674EBB" w:rsidP="00BF3D86">
      <w:pPr>
        <w:spacing w:after="0"/>
        <w:ind w:left="-5"/>
        <w:rPr>
          <w:sz w:val="28"/>
          <w:szCs w:val="32"/>
        </w:rPr>
      </w:pPr>
      <w:r w:rsidRPr="000B7FBF">
        <w:rPr>
          <w:sz w:val="28"/>
          <w:szCs w:val="32"/>
        </w:rPr>
        <w:t>-</w:t>
      </w:r>
      <w:r w:rsidR="00AF72EB" w:rsidRPr="000B7FBF">
        <w:rPr>
          <w:sz w:val="28"/>
          <w:szCs w:val="32"/>
        </w:rPr>
        <w:t xml:space="preserve"> </w:t>
      </w:r>
      <w:r w:rsidR="001F7ACF" w:rsidRPr="00BF3D86">
        <w:rPr>
          <w:b/>
          <w:sz w:val="28"/>
          <w:szCs w:val="32"/>
          <w:u w:val="single"/>
        </w:rPr>
        <w:t>J</w:t>
      </w:r>
      <w:r w:rsidR="008B6931" w:rsidRPr="00BF3D86">
        <w:rPr>
          <w:b/>
          <w:sz w:val="28"/>
          <w:szCs w:val="32"/>
          <w:u w:val="single"/>
        </w:rPr>
        <w:t xml:space="preserve">eu de </w:t>
      </w:r>
      <w:proofErr w:type="spellStart"/>
      <w:r w:rsidR="008B6931" w:rsidRPr="00BF3D86">
        <w:rPr>
          <w:b/>
          <w:sz w:val="28"/>
          <w:szCs w:val="32"/>
          <w:u w:val="single"/>
        </w:rPr>
        <w:t>Nim</w:t>
      </w:r>
      <w:proofErr w:type="spellEnd"/>
      <w:r w:rsidR="008B6931" w:rsidRPr="00BF3D86">
        <w:rPr>
          <w:sz w:val="28"/>
          <w:szCs w:val="32"/>
        </w:rPr>
        <w:t> :</w:t>
      </w:r>
      <w:r w:rsidR="00C52A78" w:rsidRPr="00BF3D86">
        <w:rPr>
          <w:sz w:val="28"/>
          <w:szCs w:val="32"/>
        </w:rPr>
        <w:t xml:space="preserve"> celui qui prend la dernière allumette a perdu.</w:t>
      </w:r>
    </w:p>
    <w:p w:rsidR="00C52A78" w:rsidRPr="00BF3D86" w:rsidRDefault="00C52A78" w:rsidP="001F7ACF">
      <w:pPr>
        <w:spacing w:after="0"/>
        <w:ind w:left="-5"/>
        <w:rPr>
          <w:sz w:val="28"/>
          <w:szCs w:val="32"/>
        </w:rPr>
      </w:pPr>
      <w:r w:rsidRPr="00BF3D86">
        <w:rPr>
          <w:sz w:val="28"/>
          <w:szCs w:val="32"/>
        </w:rPr>
        <w:t>Voici un exemple de partie. Dix allumettes sont au départ; chaque joueur peut, à son tour, en retrancher une, deux ou trois. La partie est gagnée par</w:t>
      </w:r>
    </w:p>
    <w:p w:rsidR="00C52A78" w:rsidRPr="00674EBB" w:rsidRDefault="00C52A78" w:rsidP="001F7ACF">
      <w:pPr>
        <w:spacing w:after="157"/>
        <w:ind w:left="-5"/>
        <w:jc w:val="center"/>
        <w:rPr>
          <w:sz w:val="32"/>
          <w:szCs w:val="32"/>
        </w:rPr>
      </w:pPr>
      <w:r w:rsidRPr="00674EBB">
        <w:rPr>
          <w:noProof/>
          <w:sz w:val="32"/>
          <w:szCs w:val="32"/>
        </w:rPr>
        <w:drawing>
          <wp:inline distT="0" distB="0" distL="0" distR="0" wp14:anchorId="7A918395" wp14:editId="6DD15392">
            <wp:extent cx="2743835" cy="116035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61" cy="1177911"/>
                    </a:xfrm>
                    <a:prstGeom prst="rect">
                      <a:avLst/>
                    </a:prstGeom>
                  </pic:spPr>
                </pic:pic>
              </a:graphicData>
            </a:graphic>
          </wp:inline>
        </w:drawing>
      </w:r>
    </w:p>
    <w:p w:rsidR="00C52A78" w:rsidRPr="00BF3D86" w:rsidRDefault="00BF3D86" w:rsidP="00BF3D86">
      <w:pPr>
        <w:spacing w:after="157"/>
        <w:rPr>
          <w:b/>
          <w:sz w:val="28"/>
          <w:szCs w:val="32"/>
          <w:u w:val="single"/>
        </w:rPr>
      </w:pPr>
      <w:r w:rsidRPr="00BF3D86">
        <w:rPr>
          <w:b/>
          <w:sz w:val="28"/>
          <w:szCs w:val="32"/>
          <w:u w:val="single"/>
        </w:rPr>
        <w:t>-</w:t>
      </w:r>
      <w:r>
        <w:rPr>
          <w:b/>
          <w:sz w:val="28"/>
          <w:szCs w:val="32"/>
          <w:u w:val="single"/>
        </w:rPr>
        <w:t xml:space="preserve"> </w:t>
      </w:r>
      <w:r w:rsidRPr="00BF3D86">
        <w:rPr>
          <w:b/>
          <w:sz w:val="28"/>
          <w:szCs w:val="32"/>
          <w:u w:val="single"/>
        </w:rPr>
        <w:t>J</w:t>
      </w:r>
      <w:r w:rsidR="008B6931" w:rsidRPr="00BF3D86">
        <w:rPr>
          <w:b/>
          <w:sz w:val="28"/>
          <w:szCs w:val="32"/>
          <w:u w:val="single"/>
        </w:rPr>
        <w:t xml:space="preserve">eu de </w:t>
      </w:r>
      <w:r w:rsidR="001F7ACF" w:rsidRPr="00BF3D86">
        <w:rPr>
          <w:b/>
          <w:sz w:val="28"/>
          <w:szCs w:val="32"/>
          <w:u w:val="single"/>
        </w:rPr>
        <w:t>la course à 20</w:t>
      </w:r>
      <w:r>
        <w:rPr>
          <w:b/>
          <w:sz w:val="28"/>
          <w:szCs w:val="32"/>
          <w:u w:val="single"/>
        </w:rPr>
        <w:t xml:space="preserve"> (à l’oral)</w:t>
      </w:r>
    </w:p>
    <w:p w:rsidR="00F21F85" w:rsidRPr="00BF3D86" w:rsidRDefault="00F21F85" w:rsidP="00F21F85">
      <w:pPr>
        <w:spacing w:after="157"/>
        <w:ind w:left="-5"/>
        <w:rPr>
          <w:sz w:val="28"/>
          <w:szCs w:val="32"/>
        </w:rPr>
      </w:pPr>
      <w:r w:rsidRPr="00BF3D86">
        <w:rPr>
          <w:sz w:val="28"/>
          <w:szCs w:val="32"/>
        </w:rPr>
        <w:t xml:space="preserve">Dans ce jeu, à partir de la valeur 0, chacun des deux joueurs dit à son tour un nombre, obtenu du précédent en lui ajoutant 1 ou 2. Le premier qui arrive à 20 a gagné. </w:t>
      </w:r>
    </w:p>
    <w:p w:rsidR="00C52A78" w:rsidRPr="00BF3D86" w:rsidRDefault="00F21F85" w:rsidP="00BF3D86">
      <w:pPr>
        <w:spacing w:after="157"/>
        <w:ind w:left="-5"/>
        <w:rPr>
          <w:sz w:val="28"/>
          <w:szCs w:val="32"/>
        </w:rPr>
      </w:pPr>
      <w:r w:rsidRPr="00BF3D86">
        <w:rPr>
          <w:sz w:val="28"/>
          <w:szCs w:val="32"/>
        </w:rPr>
        <w:t>Cette variante présente l’inconvénient</w:t>
      </w:r>
      <w:r w:rsidR="00BF3D86">
        <w:rPr>
          <w:sz w:val="28"/>
          <w:szCs w:val="32"/>
        </w:rPr>
        <w:t xml:space="preserve"> de faire manipuler des </w:t>
      </w:r>
      <w:proofErr w:type="spellStart"/>
      <w:r w:rsidR="00BF3D86">
        <w:rPr>
          <w:sz w:val="28"/>
          <w:szCs w:val="32"/>
        </w:rPr>
        <w:t>chiﬀres</w:t>
      </w:r>
      <w:proofErr w:type="spellEnd"/>
      <w:r w:rsidR="00BF3D86">
        <w:rPr>
          <w:sz w:val="28"/>
          <w:szCs w:val="32"/>
        </w:rPr>
        <w:t xml:space="preserve"> </w:t>
      </w:r>
      <w:r w:rsidRPr="00BF3D86">
        <w:rPr>
          <w:sz w:val="28"/>
          <w:szCs w:val="32"/>
        </w:rPr>
        <w:t>et non des jetons aux enfants, ce qui peut être perçu comme moins ludique. On pourra compenser cet inconvénient en utilisant un plateau de jeu sur lesquelles deux joueurs vont faire progresser un pion en fonction des résultats annoncés.</w:t>
      </w:r>
    </w:p>
    <w:p w:rsidR="00852169" w:rsidRDefault="00BF3D86" w:rsidP="00852169">
      <w:pPr>
        <w:spacing w:after="228" w:line="259" w:lineRule="auto"/>
        <w:ind w:left="-5"/>
        <w:jc w:val="left"/>
        <w:rPr>
          <w:color w:val="auto"/>
          <w:sz w:val="28"/>
          <w:szCs w:val="32"/>
        </w:rPr>
      </w:pPr>
      <w:r>
        <w:rPr>
          <w:color w:val="FF7F00"/>
          <w:sz w:val="28"/>
          <w:szCs w:val="32"/>
          <w:u w:val="single"/>
        </w:rPr>
        <w:t>Annexe</w:t>
      </w:r>
      <w:r w:rsidR="00015083" w:rsidRPr="00BF3D86">
        <w:rPr>
          <w:color w:val="FF7F00"/>
          <w:sz w:val="28"/>
          <w:szCs w:val="32"/>
        </w:rPr>
        <w:t xml:space="preserve">. </w:t>
      </w:r>
      <w:hyperlink r:id="rId12">
        <w:r w:rsidR="00015083" w:rsidRPr="00BF3D86">
          <w:rPr>
            <w:color w:val="auto"/>
            <w:sz w:val="28"/>
            <w:szCs w:val="32"/>
          </w:rPr>
          <w:t>Un plateau de jeu pour la course à vingt</w:t>
        </w:r>
      </w:hyperlink>
    </w:p>
    <w:p w:rsidR="00852169" w:rsidRDefault="00353D40" w:rsidP="00852169">
      <w:pPr>
        <w:ind w:left="-5"/>
        <w:rPr>
          <w:color w:val="auto"/>
          <w:sz w:val="28"/>
          <w:szCs w:val="32"/>
        </w:rPr>
      </w:pPr>
      <w:hyperlink r:id="rId13" w:history="1">
        <w:r w:rsidR="00852169" w:rsidRPr="00852169">
          <w:rPr>
            <w:rStyle w:val="Lienhypertexte"/>
            <w:sz w:val="28"/>
            <w:szCs w:val="32"/>
          </w:rPr>
          <w:t>https://www.math.univ-paris-diderot.fr/diffusion/fiches</w:t>
        </w:r>
      </w:hyperlink>
    </w:p>
    <w:p w:rsidR="00852169" w:rsidRDefault="00852169" w:rsidP="00852169">
      <w:pPr>
        <w:ind w:left="-5"/>
        <w:rPr>
          <w:color w:val="auto"/>
          <w:sz w:val="28"/>
          <w:szCs w:val="32"/>
        </w:rPr>
      </w:pPr>
    </w:p>
    <w:p w:rsidR="007A2B6F" w:rsidRPr="00BF3D86" w:rsidRDefault="00015083" w:rsidP="00AA2E68">
      <w:pPr>
        <w:ind w:left="-5"/>
        <w:rPr>
          <w:sz w:val="28"/>
          <w:szCs w:val="32"/>
        </w:rPr>
      </w:pPr>
      <w:r w:rsidRPr="00BF3D86">
        <w:rPr>
          <w:color w:val="FF7F00"/>
          <w:sz w:val="28"/>
          <w:szCs w:val="32"/>
          <w:u w:val="single"/>
        </w:rPr>
        <w:t>Bibliographie</w:t>
      </w:r>
      <w:r w:rsidRPr="00BF3D86">
        <w:rPr>
          <w:color w:val="FF7F00"/>
          <w:sz w:val="28"/>
          <w:szCs w:val="32"/>
        </w:rPr>
        <w:t xml:space="preserve">. </w:t>
      </w:r>
      <w:r w:rsidRPr="00BF3D86">
        <w:rPr>
          <w:sz w:val="28"/>
          <w:szCs w:val="32"/>
        </w:rPr>
        <w:t xml:space="preserve">Ce jeu a été beaucoup étudié par les didacticiens sous le nom de "course à 20", on pourra trouver des références sur le web en utilisant ces termes. Il rentre également dans la catégorie des jeux de </w:t>
      </w:r>
      <w:proofErr w:type="spellStart"/>
      <w:r w:rsidRPr="00BF3D86">
        <w:rPr>
          <w:sz w:val="28"/>
          <w:szCs w:val="32"/>
        </w:rPr>
        <w:t>Nim</w:t>
      </w:r>
      <w:proofErr w:type="spellEnd"/>
      <w:r w:rsidRPr="00BF3D86">
        <w:rPr>
          <w:sz w:val="28"/>
          <w:szCs w:val="32"/>
        </w:rPr>
        <w:t xml:space="preserve">. Il a été rendu célèbre pour avoir été proposé par le "maître des jeux" dans l’émission télévisée Fort Boyard. Une variante est proposée pour jouer en ligne sur le site </w:t>
      </w:r>
      <w:proofErr w:type="spellStart"/>
      <w:r w:rsidR="00AA2E68">
        <w:rPr>
          <w:sz w:val="28"/>
          <w:szCs w:val="32"/>
        </w:rPr>
        <w:t>Wims</w:t>
      </w:r>
      <w:proofErr w:type="spellEnd"/>
      <w:r w:rsidR="00AA2E68">
        <w:rPr>
          <w:sz w:val="28"/>
          <w:szCs w:val="32"/>
        </w:rPr>
        <w:t xml:space="preserve"> de l’université Paris Sud.</w:t>
      </w:r>
    </w:p>
    <w:p w:rsidR="00852169" w:rsidRPr="00AA2E68" w:rsidRDefault="00353D40" w:rsidP="00AA2E68">
      <w:pPr>
        <w:spacing w:after="240"/>
        <w:ind w:left="0" w:firstLine="0"/>
        <w:rPr>
          <w:sz w:val="28"/>
        </w:rPr>
      </w:pPr>
      <w:hyperlink r:id="rId14" w:history="1">
        <w:r w:rsidR="00AA2E68" w:rsidRPr="00752BD4">
          <w:rPr>
            <w:rStyle w:val="Lienhypertexte"/>
            <w:sz w:val="28"/>
          </w:rPr>
          <w:t>https://wims.auto.u-psud.fr/wims/wims.cgi?session=3RD423C9F5.2&amp;+lang=fr&amp;+module=H2%2Falgebra%2Fbargame.fr</w:t>
        </w:r>
      </w:hyperlink>
    </w:p>
    <w:sectPr w:rsidR="00852169" w:rsidRPr="00AA2E68">
      <w:footerReference w:type="even" r:id="rId15"/>
      <w:footerReference w:type="default" r:id="rId16"/>
      <w:footerReference w:type="first" r:id="rId17"/>
      <w:type w:val="continuous"/>
      <w:pgSz w:w="12240" w:h="15840"/>
      <w:pgMar w:top="589" w:right="725" w:bottom="1811"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40" w:rsidRDefault="00353D40">
      <w:pPr>
        <w:spacing w:after="0" w:line="240" w:lineRule="auto"/>
      </w:pPr>
      <w:r>
        <w:separator/>
      </w:r>
    </w:p>
  </w:endnote>
  <w:endnote w:type="continuationSeparator" w:id="0">
    <w:p w:rsidR="00353D40" w:rsidRDefault="0035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EB" w:rsidRDefault="00AF72EB">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D6" w:rsidRDefault="000751D6" w:rsidP="000751D6">
    <w:pPr>
      <w:pStyle w:val="Pieddepage"/>
      <w:tabs>
        <w:tab w:val="clear" w:pos="4536"/>
        <w:tab w:val="clear" w:pos="9072"/>
        <w:tab w:val="center" w:pos="7380"/>
        <w:tab w:val="right" w:pos="13680"/>
      </w:tabs>
      <w:rPr>
        <w:sz w:val="20"/>
      </w:rPr>
    </w:pPr>
    <w:r>
      <w:rPr>
        <w:sz w:val="20"/>
      </w:rPr>
      <w:ptab w:relativeTo="margin" w:alignment="center" w:leader="none"/>
    </w:r>
    <w:r>
      <w:rPr>
        <w:sz w:val="20"/>
      </w:rPr>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AF72EB" w:rsidRDefault="000751D6" w:rsidP="000751D6">
    <w:pPr>
      <w:spacing w:after="0" w:line="259" w:lineRule="auto"/>
      <w:ind w:left="0" w:firstLine="0"/>
    </w:pPr>
    <w:r>
      <w:rPr>
        <w:sz w:val="20"/>
      </w:rPr>
      <w:ptab w:relativeTo="margin" w:alignment="center" w:leader="none"/>
    </w:r>
    <w:r>
      <w:rPr>
        <w:sz w:val="20"/>
      </w:rPr>
      <w:t>Référent</w:t>
    </w:r>
    <w:r w:rsidRPr="00BE273D">
      <w:rPr>
        <w:sz w:val="20"/>
      </w:rPr>
      <w:t>s Mathématiques de Circonscription, département du Rhône</w:t>
    </w:r>
    <w:r>
      <w:t xml:space="preserve"> </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EB" w:rsidRDefault="00AF72EB">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sidR="008353A7" w:rsidRPr="008353A7">
      <w:rPr>
        <w:noProof/>
        <w:sz w:val="24"/>
      </w:rPr>
      <w:t>2</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40" w:rsidRDefault="00353D40">
      <w:pPr>
        <w:spacing w:after="0" w:line="240" w:lineRule="auto"/>
      </w:pPr>
      <w:r>
        <w:separator/>
      </w:r>
    </w:p>
  </w:footnote>
  <w:footnote w:type="continuationSeparator" w:id="0">
    <w:p w:rsidR="00353D40" w:rsidRDefault="0035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5B3E"/>
    <w:multiLevelType w:val="multilevel"/>
    <w:tmpl w:val="4AB213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 w15:restartNumberingAfterBreak="0">
    <w:nsid w:val="3B1A0717"/>
    <w:multiLevelType w:val="hybridMultilevel"/>
    <w:tmpl w:val="DF6263B2"/>
    <w:lvl w:ilvl="0" w:tplc="948A1E46">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3"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4"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5" w15:restartNumberingAfterBreak="0">
    <w:nsid w:val="768C24B9"/>
    <w:multiLevelType w:val="hybridMultilevel"/>
    <w:tmpl w:val="C36C795E"/>
    <w:lvl w:ilvl="0" w:tplc="8CE469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F1"/>
    <w:rsid w:val="00015083"/>
    <w:rsid w:val="000533D1"/>
    <w:rsid w:val="000751D6"/>
    <w:rsid w:val="000B7FBF"/>
    <w:rsid w:val="00100857"/>
    <w:rsid w:val="001F7ACF"/>
    <w:rsid w:val="00203787"/>
    <w:rsid w:val="003333B7"/>
    <w:rsid w:val="00353D40"/>
    <w:rsid w:val="005C10C7"/>
    <w:rsid w:val="0062648E"/>
    <w:rsid w:val="00652E8A"/>
    <w:rsid w:val="006557BE"/>
    <w:rsid w:val="00674EBB"/>
    <w:rsid w:val="007A2B6F"/>
    <w:rsid w:val="007C6306"/>
    <w:rsid w:val="00810029"/>
    <w:rsid w:val="008353A7"/>
    <w:rsid w:val="00852169"/>
    <w:rsid w:val="00897F12"/>
    <w:rsid w:val="008A5DF9"/>
    <w:rsid w:val="008B6931"/>
    <w:rsid w:val="008F14F1"/>
    <w:rsid w:val="00AA2E68"/>
    <w:rsid w:val="00AF72EB"/>
    <w:rsid w:val="00BF3D86"/>
    <w:rsid w:val="00C52A78"/>
    <w:rsid w:val="00D207A6"/>
    <w:rsid w:val="00F0727A"/>
    <w:rsid w:val="00F21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3160E-6293-4DDC-97E5-6469C4DA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4" w:lineRule="auto"/>
      <w:ind w:left="10" w:hanging="10"/>
      <w:jc w:val="both"/>
    </w:pPr>
    <w:rPr>
      <w:rFonts w:ascii="Calibri" w:eastAsia="Calibri" w:hAnsi="Calibri" w:cs="Calibri"/>
      <w:color w:val="000000"/>
      <w:sz w:val="36"/>
    </w:rPr>
  </w:style>
  <w:style w:type="paragraph" w:styleId="Titre1">
    <w:name w:val="heading 1"/>
    <w:next w:val="Normal"/>
    <w:link w:val="Titre1Car"/>
    <w:uiPriority w:val="9"/>
    <w:unhideWhenUsed/>
    <w:qFormat/>
    <w:rsid w:val="00C52A78"/>
    <w:pPr>
      <w:keepNext/>
      <w:keepLines/>
      <w:spacing w:after="0" w:line="265" w:lineRule="auto"/>
      <w:ind w:left="2122" w:hanging="10"/>
      <w:jc w:val="both"/>
      <w:outlineLvl w:val="0"/>
    </w:pPr>
    <w:rPr>
      <w:rFonts w:ascii="Segoe UI" w:eastAsia="Segoe UI" w:hAnsi="Segoe UI" w:cs="Segoe UI"/>
      <w:b/>
      <w:color w:val="0070C0"/>
      <w:sz w:val="6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083"/>
    <w:pPr>
      <w:ind w:left="720"/>
      <w:contextualSpacing/>
    </w:pPr>
  </w:style>
  <w:style w:type="character" w:customStyle="1" w:styleId="Titre1Car">
    <w:name w:val="Titre 1 Car"/>
    <w:basedOn w:val="Policepardfaut"/>
    <w:link w:val="Titre1"/>
    <w:uiPriority w:val="9"/>
    <w:rsid w:val="00C52A78"/>
    <w:rPr>
      <w:rFonts w:ascii="Segoe UI" w:eastAsia="Segoe UI" w:hAnsi="Segoe UI" w:cs="Segoe UI"/>
      <w:b/>
      <w:color w:val="0070C0"/>
      <w:sz w:val="64"/>
    </w:rPr>
  </w:style>
  <w:style w:type="character" w:styleId="Lienhypertexte">
    <w:name w:val="Hyperlink"/>
    <w:basedOn w:val="Policepardfaut"/>
    <w:uiPriority w:val="99"/>
    <w:unhideWhenUsed/>
    <w:rsid w:val="00C52A78"/>
    <w:rPr>
      <w:color w:val="0563C1" w:themeColor="hyperlink"/>
      <w:u w:val="single"/>
    </w:rPr>
  </w:style>
  <w:style w:type="character" w:styleId="Lienhypertextesuivivisit">
    <w:name w:val="FollowedHyperlink"/>
    <w:basedOn w:val="Policepardfaut"/>
    <w:uiPriority w:val="99"/>
    <w:semiHidden/>
    <w:unhideWhenUsed/>
    <w:rsid w:val="00AA2E68"/>
    <w:rPr>
      <w:color w:val="954F72" w:themeColor="followedHyperlink"/>
      <w:u w:val="single"/>
    </w:rPr>
  </w:style>
  <w:style w:type="paragraph" w:styleId="En-tte">
    <w:name w:val="header"/>
    <w:basedOn w:val="Normal"/>
    <w:link w:val="En-tteCar"/>
    <w:uiPriority w:val="99"/>
    <w:unhideWhenUsed/>
    <w:rsid w:val="000751D6"/>
    <w:pPr>
      <w:tabs>
        <w:tab w:val="center" w:pos="4536"/>
        <w:tab w:val="right" w:pos="9072"/>
      </w:tabs>
      <w:spacing w:after="0" w:line="240" w:lineRule="auto"/>
    </w:pPr>
  </w:style>
  <w:style w:type="character" w:customStyle="1" w:styleId="En-tteCar">
    <w:name w:val="En-tête Car"/>
    <w:basedOn w:val="Policepardfaut"/>
    <w:link w:val="En-tte"/>
    <w:uiPriority w:val="99"/>
    <w:rsid w:val="000751D6"/>
    <w:rPr>
      <w:rFonts w:ascii="Calibri" w:eastAsia="Calibri" w:hAnsi="Calibri" w:cs="Calibri"/>
      <w:color w:val="000000"/>
      <w:sz w:val="36"/>
    </w:rPr>
  </w:style>
  <w:style w:type="paragraph" w:styleId="Pieddepage">
    <w:name w:val="footer"/>
    <w:basedOn w:val="Normal"/>
    <w:link w:val="PieddepageCar"/>
    <w:rsid w:val="000751D6"/>
    <w:pPr>
      <w:tabs>
        <w:tab w:val="center" w:pos="4536"/>
        <w:tab w:val="right" w:pos="9072"/>
      </w:tabs>
      <w:spacing w:after="0" w:line="240" w:lineRule="auto"/>
      <w:ind w:left="0" w:firstLine="0"/>
      <w:jc w:val="left"/>
    </w:pPr>
    <w:rPr>
      <w:rFonts w:ascii="Comic Sans MS" w:eastAsia="Times New Roman" w:hAnsi="Comic Sans MS" w:cs="Times New Roman"/>
      <w:sz w:val="24"/>
      <w:szCs w:val="24"/>
    </w:rPr>
  </w:style>
  <w:style w:type="character" w:customStyle="1" w:styleId="PieddepageCar">
    <w:name w:val="Pied de page Car"/>
    <w:basedOn w:val="Policepardfaut"/>
    <w:link w:val="Pieddepage"/>
    <w:rsid w:val="000751D6"/>
    <w:rPr>
      <w:rFonts w:ascii="Comic Sans MS" w:eastAsia="Times New Roman" w:hAnsi="Comic Sans MS" w:cs="Times New Roman"/>
      <w:color w:val="000000"/>
      <w:sz w:val="24"/>
      <w:szCs w:val="24"/>
    </w:rPr>
  </w:style>
  <w:style w:type="paragraph" w:styleId="Sansinterligne">
    <w:name w:val="No Spacing"/>
    <w:uiPriority w:val="1"/>
    <w:qFormat/>
    <w:rsid w:val="00100857"/>
    <w:pPr>
      <w:spacing w:after="0" w:line="240" w:lineRule="auto"/>
      <w:ind w:left="10" w:hanging="10"/>
      <w:jc w:val="both"/>
    </w:pPr>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th.univ-paris-diderot.fr/diffusion/fich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th.univ-paris-diderot.fr/diffusion/_media/plateau.pdf"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ims.auto.u-psud.fr/wims/wims.cgi?session=3RD423C9F5.2&amp;+lang=fr&amp;+module=H2%2Falgebra%2Fbarga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cp:lastModifiedBy>Véronique Bordone</cp:lastModifiedBy>
  <cp:revision>2</cp:revision>
  <dcterms:created xsi:type="dcterms:W3CDTF">2019-12-23T07:39:00Z</dcterms:created>
  <dcterms:modified xsi:type="dcterms:W3CDTF">2019-12-23T07:39:00Z</dcterms:modified>
</cp:coreProperties>
</file>